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4" w:rsidRPr="007E7114" w:rsidRDefault="007E7114" w:rsidP="00835D7D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left="-284"/>
        <w:jc w:val="center"/>
        <w:rPr>
          <w:rFonts w:ascii="SchoolBookCTT" w:eastAsia="Times New Roman" w:hAnsi="SchoolBookCTT" w:cs="Times New Roman"/>
          <w:b/>
          <w:caps/>
          <w:sz w:val="40"/>
          <w:szCs w:val="40"/>
          <w:lang w:val="uk-UA" w:eastAsia="ru-RU"/>
        </w:rPr>
      </w:pPr>
      <w:r w:rsidRPr="007E7114">
        <w:rPr>
          <w:rFonts w:ascii="SchoolBookCTT" w:eastAsia="Times New Roman" w:hAnsi="SchoolBookCTT" w:cs="Times New Roman"/>
          <w:b/>
          <w:caps/>
          <w:sz w:val="40"/>
          <w:szCs w:val="40"/>
          <w:lang w:val="uk-UA" w:eastAsia="ru-RU"/>
        </w:rPr>
        <w:t>Перелік питань для заліку</w:t>
      </w:r>
    </w:p>
    <w:p w:rsidR="007E7114" w:rsidRDefault="007E7114" w:rsidP="00781DA2">
      <w:pPr>
        <w:shd w:val="clear" w:color="auto" w:fill="FFFFFF"/>
        <w:spacing w:after="0" w:line="240" w:lineRule="auto"/>
        <w:ind w:left="5" w:right="24" w:firstLine="540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pacing w:val="-1"/>
          <w:sz w:val="28"/>
          <w:szCs w:val="28"/>
          <w:u w:val="single"/>
          <w:lang w:val="uk-UA" w:eastAsia="ru-RU"/>
        </w:rPr>
      </w:pPr>
    </w:p>
    <w:p w:rsidR="007E7114" w:rsidRPr="00835D7D" w:rsidRDefault="00781DA2" w:rsidP="007E7114">
      <w:pPr>
        <w:ind w:left="-851"/>
        <w:jc w:val="both"/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b/>
          <w:i/>
          <w:noProof/>
          <w:spacing w:val="-1"/>
          <w:sz w:val="40"/>
          <w:szCs w:val="40"/>
          <w:u w:val="single"/>
          <w:lang w:val="uk-UA" w:eastAsia="ru-RU"/>
        </w:rPr>
        <w:t>Повинні знати</w:t>
      </w:r>
      <w:r w:rsidRPr="00835D7D"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  <w:t xml:space="preserve">: видатних учених-біологів України; </w:t>
      </w:r>
    </w:p>
    <w:p w:rsidR="007E7114" w:rsidRPr="00835D7D" w:rsidRDefault="00781DA2" w:rsidP="00835D7D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  <w:t xml:space="preserve">основні </w:t>
      </w: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властивості організмів; </w:t>
      </w:r>
    </w:p>
    <w:p w:rsidR="007E7114" w:rsidRPr="00835D7D" w:rsidRDefault="00781DA2" w:rsidP="00835D7D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основні етапи розвитку біологічної науки; </w:t>
      </w:r>
    </w:p>
    <w:p w:rsidR="00781DA2" w:rsidRPr="00835D7D" w:rsidRDefault="00781DA2" w:rsidP="00835D7D">
      <w:pPr>
        <w:pStyle w:val="a4"/>
        <w:numPr>
          <w:ilvl w:val="0"/>
          <w:numId w:val="7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pacing w:val="-2"/>
          <w:sz w:val="40"/>
          <w:szCs w:val="40"/>
          <w:lang w:val="uk-UA" w:eastAsia="ru-RU"/>
        </w:rPr>
        <w:t>методи біологічних досліджень.</w:t>
      </w:r>
    </w:p>
    <w:p w:rsidR="007E7114" w:rsidRPr="00835D7D" w:rsidRDefault="007E7114" w:rsidP="007E7114">
      <w:pPr>
        <w:ind w:left="-851"/>
        <w:jc w:val="both"/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>Е</w:t>
      </w:r>
      <w:r w:rsidR="00781DA2"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лементний склад живих організмів; </w:t>
      </w:r>
    </w:p>
    <w:p w:rsidR="007E7114" w:rsidRPr="00835D7D" w:rsidRDefault="007E7114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>Б</w:t>
      </w:r>
      <w:r w:rsidR="00781DA2"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>удову</w:t>
      </w: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>;</w:t>
      </w:r>
    </w:p>
    <w:p w:rsidR="00781DA2" w:rsidRPr="00835D7D" w:rsidRDefault="00781DA2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>властивості і функції неорганічних та органічних сполук.</w:t>
      </w:r>
    </w:p>
    <w:p w:rsidR="007E7114" w:rsidRPr="00835D7D" w:rsidRDefault="007E7114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>М</w:t>
      </w:r>
      <w:r w:rsidR="00781DA2"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етоди вивчення клітин; </w:t>
      </w:r>
    </w:p>
    <w:p w:rsidR="007E7114" w:rsidRPr="00835D7D" w:rsidRDefault="00781DA2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органели клітини; </w:t>
      </w:r>
    </w:p>
    <w:p w:rsidR="007E7114" w:rsidRPr="00835D7D" w:rsidRDefault="00781DA2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організми, що мають ядро в клітинах; </w:t>
      </w:r>
    </w:p>
    <w:p w:rsidR="007E7114" w:rsidRPr="00835D7D" w:rsidRDefault="00781DA2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одноклітинні, колоніальні й </w:t>
      </w:r>
      <w:r w:rsidRPr="00835D7D"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  <w:t xml:space="preserve">багатоклітинні організми; </w:t>
      </w:r>
    </w:p>
    <w:p w:rsidR="007E7114" w:rsidRPr="00835D7D" w:rsidRDefault="00781DA2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  <w:t xml:space="preserve">неклітинні форми життя; </w:t>
      </w:r>
    </w:p>
    <w:p w:rsidR="00781DA2" w:rsidRPr="00835D7D" w:rsidRDefault="00781DA2" w:rsidP="00835D7D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  <w:t>тканини, органи.</w:t>
      </w:r>
    </w:p>
    <w:p w:rsidR="007E7114" w:rsidRPr="00835D7D" w:rsidRDefault="007E7114" w:rsidP="007E7114">
      <w:pPr>
        <w:ind w:left="-851"/>
        <w:jc w:val="both"/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  <w:t>М</w:t>
      </w:r>
      <w:r w:rsidR="00781DA2" w:rsidRPr="00835D7D">
        <w:rPr>
          <w:rFonts w:ascii="Times New Roman" w:hAnsi="Times New Roman" w:cs="Times New Roman"/>
          <w:noProof/>
          <w:spacing w:val="-1"/>
          <w:sz w:val="40"/>
          <w:szCs w:val="40"/>
          <w:lang w:val="uk-UA" w:eastAsia="ru-RU"/>
        </w:rPr>
        <w:t xml:space="preserve">етоди дослідження в генетиці; </w:t>
      </w:r>
    </w:p>
    <w:p w:rsidR="007E7114" w:rsidRPr="00835D7D" w:rsidRDefault="00781DA2" w:rsidP="00835D7D">
      <w:pPr>
        <w:pStyle w:val="a4"/>
        <w:numPr>
          <w:ilvl w:val="0"/>
          <w:numId w:val="9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основні закони генетики; </w:t>
      </w:r>
    </w:p>
    <w:p w:rsidR="007E7114" w:rsidRPr="00835D7D" w:rsidRDefault="00781DA2" w:rsidP="00835D7D">
      <w:pPr>
        <w:pStyle w:val="a4"/>
        <w:numPr>
          <w:ilvl w:val="0"/>
          <w:numId w:val="9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 xml:space="preserve">види мінливості; </w:t>
      </w:r>
    </w:p>
    <w:p w:rsidR="00C05423" w:rsidRPr="00835D7D" w:rsidRDefault="00781DA2" w:rsidP="00835D7D">
      <w:pPr>
        <w:pStyle w:val="a4"/>
        <w:numPr>
          <w:ilvl w:val="0"/>
          <w:numId w:val="9"/>
        </w:numPr>
        <w:rPr>
          <w:rFonts w:ascii="Times New Roman" w:hAnsi="Times New Roman" w:cs="Times New Roman"/>
          <w:noProof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noProof/>
          <w:sz w:val="40"/>
          <w:szCs w:val="40"/>
          <w:lang w:val="uk-UA" w:eastAsia="ru-RU"/>
        </w:rPr>
        <w:t>завдання сучасної селекції.</w:t>
      </w:r>
    </w:p>
    <w:p w:rsidR="007E7114" w:rsidRPr="00835D7D" w:rsidRDefault="00781DA2" w:rsidP="007E7114">
      <w:pPr>
        <w:ind w:left="-851"/>
        <w:jc w:val="both"/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 xml:space="preserve">Основні закономірності функціонування генів у про - та еукаріотів; </w:t>
      </w:r>
    </w:p>
    <w:p w:rsidR="007E7114" w:rsidRPr="00835D7D" w:rsidRDefault="00781DA2" w:rsidP="00835D7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 xml:space="preserve">основи генетики людини; </w:t>
      </w:r>
    </w:p>
    <w:p w:rsidR="00781DA2" w:rsidRPr="00835D7D" w:rsidRDefault="00781DA2" w:rsidP="00835D7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методи селекції;</w:t>
      </w:r>
    </w:p>
    <w:p w:rsidR="00781DA2" w:rsidRPr="00835D7D" w:rsidRDefault="007E7114" w:rsidP="007E7114">
      <w:pPr>
        <w:ind w:left="-851"/>
        <w:jc w:val="both"/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П</w:t>
      </w:r>
      <w:r w:rsidR="00781DA2"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еріоди онтогенезу у багатоклітинних організмів;</w:t>
      </w:r>
    </w:p>
    <w:p w:rsidR="007E7114" w:rsidRPr="00835D7D" w:rsidRDefault="00835D7D" w:rsidP="00835D7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  <w:lang w:val="uk-UA" w:eastAsia="ru-RU"/>
        </w:rPr>
      </w:pPr>
      <w:proofErr w:type="spellStart"/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lastRenderedPageBreak/>
        <w:t>н</w:t>
      </w:r>
      <w:r w:rsidR="00781DA2"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адорганізмові</w:t>
      </w:r>
      <w:proofErr w:type="spellEnd"/>
      <w:r w:rsidR="00781DA2" w:rsidRPr="00835D7D">
        <w:rPr>
          <w:rFonts w:ascii="Times New Roman" w:hAnsi="Times New Roman" w:cs="Times New Roman"/>
          <w:sz w:val="40"/>
          <w:szCs w:val="40"/>
          <w:lang w:val="uk-UA" w:eastAsia="ru-RU"/>
        </w:rPr>
        <w:t xml:space="preserve"> системи; </w:t>
      </w:r>
    </w:p>
    <w:p w:rsidR="00781DA2" w:rsidRPr="00835D7D" w:rsidRDefault="00781DA2" w:rsidP="00835D7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основні характеристики популяції (чисельність, щільність, статева та вікова структура);</w:t>
      </w:r>
    </w:p>
    <w:p w:rsidR="007E7114" w:rsidRPr="00835D7D" w:rsidRDefault="007E7114" w:rsidP="007E7114">
      <w:pPr>
        <w:ind w:left="-851"/>
        <w:jc w:val="both"/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П</w:t>
      </w:r>
      <w:r w:rsidR="00781DA2" w:rsidRPr="00835D7D">
        <w:rPr>
          <w:rFonts w:ascii="Times New Roman" w:hAnsi="Times New Roman" w:cs="Times New Roman"/>
          <w:sz w:val="40"/>
          <w:szCs w:val="40"/>
          <w:lang w:val="uk-UA" w:eastAsia="ru-RU"/>
        </w:rPr>
        <w:t xml:space="preserve">риродоохоронні території;  </w:t>
      </w:r>
    </w:p>
    <w:p w:rsidR="00781DA2" w:rsidRPr="00835D7D" w:rsidRDefault="00781DA2" w:rsidP="00835D7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основні екологічні проблеми сучасності;</w:t>
      </w:r>
    </w:p>
    <w:p w:rsidR="007E7114" w:rsidRPr="00835D7D" w:rsidRDefault="00992642" w:rsidP="00835D7D">
      <w:pPr>
        <w:pStyle w:val="a4"/>
        <w:numPr>
          <w:ilvl w:val="0"/>
          <w:numId w:val="12"/>
        </w:numPr>
        <w:rPr>
          <w:rFonts w:ascii="Times New Roman" w:hAnsi="Times New Roman" w:cs="Times New Roman"/>
          <w:i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iCs/>
          <w:sz w:val="40"/>
          <w:szCs w:val="40"/>
          <w:lang w:val="uk-UA" w:eastAsia="ru-RU"/>
        </w:rPr>
        <w:t>ф</w:t>
      </w:r>
      <w:bookmarkStart w:id="0" w:name="_GoBack"/>
      <w:bookmarkEnd w:id="0"/>
      <w:r w:rsidR="007E7114" w:rsidRPr="00835D7D">
        <w:rPr>
          <w:rFonts w:ascii="Times New Roman" w:hAnsi="Times New Roman" w:cs="Times New Roman"/>
          <w:iCs/>
          <w:sz w:val="40"/>
          <w:szCs w:val="40"/>
          <w:lang w:val="uk-UA" w:eastAsia="ru-RU"/>
        </w:rPr>
        <w:t xml:space="preserve">орми природного добору; </w:t>
      </w:r>
    </w:p>
    <w:p w:rsidR="007E7114" w:rsidRPr="00835D7D" w:rsidRDefault="007E7114" w:rsidP="00835D7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 xml:space="preserve">механізми видоутворення;  </w:t>
      </w:r>
    </w:p>
    <w:p w:rsidR="00781DA2" w:rsidRPr="00835D7D" w:rsidRDefault="007E7114" w:rsidP="00835D7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835D7D">
        <w:rPr>
          <w:rFonts w:ascii="Times New Roman" w:hAnsi="Times New Roman" w:cs="Times New Roman"/>
          <w:sz w:val="40"/>
          <w:szCs w:val="40"/>
          <w:lang w:val="uk-UA" w:eastAsia="ru-RU"/>
        </w:rPr>
        <w:t>головні рівні таксонів (від виду до царства);</w:t>
      </w:r>
    </w:p>
    <w:p w:rsidR="007E7114" w:rsidRPr="007E7114" w:rsidRDefault="007E7114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7E7114" w:rsidRDefault="007E7114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Pr="00A72833" w:rsidRDefault="00835D7D" w:rsidP="00A72833">
      <w:pPr>
        <w:widowControl w:val="0"/>
        <w:suppressAutoHyphens/>
        <w:spacing w:after="0" w:line="240" w:lineRule="auto"/>
        <w:ind w:left="-426"/>
        <w:jc w:val="center"/>
        <w:rPr>
          <w:rFonts w:ascii="SchoolBookCTT" w:eastAsia="Times New Roman" w:hAnsi="SchoolBookCTT" w:cs="Times New Roman"/>
          <w:b/>
          <w:sz w:val="40"/>
          <w:szCs w:val="40"/>
          <w:lang w:val="uk-UA" w:eastAsia="ru-RU"/>
        </w:rPr>
      </w:pPr>
      <w:r w:rsidRPr="00835D7D">
        <w:rPr>
          <w:rFonts w:ascii="SchoolBookCTT" w:eastAsia="Times New Roman" w:hAnsi="SchoolBookCTT" w:cs="Times New Roman"/>
          <w:b/>
          <w:sz w:val="40"/>
          <w:szCs w:val="40"/>
          <w:lang w:val="uk-UA" w:eastAsia="ru-RU"/>
        </w:rPr>
        <w:lastRenderedPageBreak/>
        <w:t>ПРАКТИЧНІ НАВИЧКИ</w:t>
      </w:r>
    </w:p>
    <w:p w:rsidR="00A72833" w:rsidRPr="00835D7D" w:rsidRDefault="00A72833" w:rsidP="00835D7D">
      <w:pPr>
        <w:widowControl w:val="0"/>
        <w:suppressAutoHyphens/>
        <w:spacing w:after="0" w:line="240" w:lineRule="auto"/>
        <w:jc w:val="center"/>
        <w:rPr>
          <w:rFonts w:ascii="SchoolBookCTT" w:eastAsia="Times New Roman" w:hAnsi="SchoolBookCTT" w:cs="Times New Roman"/>
          <w:b/>
          <w:sz w:val="32"/>
          <w:szCs w:val="24"/>
          <w:lang w:val="uk-UA" w:eastAsia="ru-RU"/>
        </w:rPr>
      </w:pPr>
    </w:p>
    <w:p w:rsidR="00835D7D" w:rsidRPr="00835D7D" w:rsidRDefault="00835D7D" w:rsidP="00A72833">
      <w:pPr>
        <w:shd w:val="clear" w:color="auto" w:fill="FFFFFF"/>
        <w:spacing w:after="0" w:line="240" w:lineRule="auto"/>
        <w:ind w:left="-709" w:right="24" w:firstLine="540"/>
        <w:jc w:val="both"/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</w:pPr>
      <w:r w:rsidRPr="00835D7D">
        <w:rPr>
          <w:rFonts w:ascii="Times New Roman" w:eastAsia="Times New Roman" w:hAnsi="Times New Roman" w:cs="Times New Roman"/>
          <w:b/>
          <w:i/>
          <w:noProof/>
          <w:color w:val="000000"/>
          <w:spacing w:val="1"/>
          <w:sz w:val="32"/>
          <w:szCs w:val="32"/>
          <w:u w:val="single"/>
          <w:lang w:val="uk-UA" w:eastAsia="ru-RU"/>
        </w:rPr>
        <w:t>Повинні уміти:</w:t>
      </w:r>
      <w:r w:rsidRPr="00835D7D">
        <w:rPr>
          <w:rFonts w:ascii="Times New Roman" w:eastAsia="Times New Roman" w:hAnsi="Times New Roman" w:cs="Times New Roman"/>
          <w:noProof/>
          <w:color w:val="000000"/>
          <w:spacing w:val="1"/>
          <w:sz w:val="32"/>
          <w:szCs w:val="32"/>
          <w:lang w:val="uk-UA" w:eastAsia="ru-RU"/>
        </w:rPr>
        <w:t xml:space="preserve"> наводити приклади значення біологічної науки </w:t>
      </w:r>
      <w:r w:rsidRPr="00835D7D">
        <w:rPr>
          <w:rFonts w:ascii="Times New Roman" w:eastAsia="Times New Roman" w:hAnsi="Times New Roman" w:cs="Times New Roman"/>
          <w:noProof/>
          <w:color w:val="000000"/>
          <w:spacing w:val="4"/>
          <w:sz w:val="32"/>
          <w:szCs w:val="32"/>
          <w:lang w:val="uk-UA" w:eastAsia="ru-RU"/>
        </w:rPr>
        <w:t xml:space="preserve">в житті людини і суспільства та застосовування різних методів у </w:t>
      </w:r>
      <w:r w:rsidRPr="00835D7D">
        <w:rPr>
          <w:rFonts w:ascii="Times New Roman" w:eastAsia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>вивченні живої природи.</w:t>
      </w:r>
    </w:p>
    <w:p w:rsidR="00835D7D" w:rsidRPr="00A72833" w:rsidRDefault="00835D7D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наводити приклади значення органічних речовин, застосування ферментів; спостерігати дію ферментів; характеризувати хімічні елементи, молекулярний рівень організації живого, роль води та інших мінеральних речовин; пояснювати хімічну сталість організмів; обґрунтовувати взаємозв’язок будови органічних речовин з їх функціями; застосовувати знання для розв’язування вправ з молекулярної біології; робити висновки про єдність хімічного складу живої і неживої природи; дотримуватися правил техніки безпеки під час виконання лабораторної роботи.</w:t>
      </w:r>
    </w:p>
    <w:p w:rsidR="00835D7D" w:rsidRPr="00A72833" w:rsidRDefault="00835D7D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noProof/>
          <w:color w:val="000000"/>
          <w:spacing w:val="3"/>
          <w:sz w:val="32"/>
          <w:szCs w:val="32"/>
          <w:lang w:val="uk-UA" w:eastAsia="ru-RU"/>
        </w:rPr>
        <w:t xml:space="preserve">наводити </w:t>
      </w:r>
      <w:r w:rsidRPr="00A72833">
        <w:rPr>
          <w:rFonts w:ascii="Times New Roman" w:hAnsi="Times New Roman" w:cs="Times New Roman"/>
          <w:noProof/>
          <w:color w:val="000000"/>
          <w:spacing w:val="3"/>
          <w:sz w:val="32"/>
          <w:szCs w:val="32"/>
          <w:lang w:val="uk-UA" w:eastAsia="ru-RU"/>
        </w:rPr>
        <w:t xml:space="preserve">приклади прокаріотичних та </w:t>
      </w:r>
      <w:r w:rsidRPr="00A72833">
        <w:rPr>
          <w:rFonts w:ascii="Times New Roman" w:hAnsi="Times New Roman" w:cs="Times New Roman"/>
          <w:noProof/>
          <w:color w:val="000000"/>
          <w:spacing w:val="1"/>
          <w:sz w:val="32"/>
          <w:szCs w:val="32"/>
          <w:lang w:val="uk-UA" w:eastAsia="ru-RU"/>
        </w:rPr>
        <w:t xml:space="preserve">евкаріотичних організмів; процесів, що відбуваються в цитоплазмі </w:t>
      </w:r>
      <w:r w:rsidRPr="00A72833">
        <w:rPr>
          <w:rFonts w:ascii="Times New Roman" w:hAnsi="Times New Roman" w:cs="Times New Roman"/>
          <w:noProof/>
          <w:color w:val="000000"/>
          <w:spacing w:val="5"/>
          <w:sz w:val="32"/>
          <w:szCs w:val="32"/>
          <w:lang w:val="uk-UA" w:eastAsia="ru-RU"/>
        </w:rPr>
        <w:t xml:space="preserve">клітини; клітин, що діляться; хвороб людини, що викликаються </w:t>
      </w:r>
      <w:r w:rsidRPr="00A72833">
        <w:rPr>
          <w:rFonts w:ascii="Times New Roman" w:hAnsi="Times New Roman" w:cs="Times New Roman"/>
          <w:noProof/>
          <w:color w:val="000000"/>
          <w:spacing w:val="6"/>
          <w:sz w:val="32"/>
          <w:szCs w:val="32"/>
          <w:lang w:val="uk-UA" w:eastAsia="ru-RU"/>
        </w:rPr>
        <w:t xml:space="preserve">вірусами;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6"/>
          <w:sz w:val="32"/>
          <w:szCs w:val="32"/>
          <w:lang w:val="uk-UA" w:eastAsia="ru-RU"/>
        </w:rPr>
        <w:t xml:space="preserve">спостерігати </w:t>
      </w:r>
      <w:r w:rsidRPr="00A72833">
        <w:rPr>
          <w:rFonts w:ascii="Times New Roman" w:hAnsi="Times New Roman" w:cs="Times New Roman"/>
          <w:noProof/>
          <w:color w:val="000000"/>
          <w:spacing w:val="6"/>
          <w:sz w:val="32"/>
          <w:szCs w:val="32"/>
          <w:lang w:val="uk-UA" w:eastAsia="ru-RU"/>
        </w:rPr>
        <w:t xml:space="preserve">властивості органічних молекул і дію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ферментів; розпізнавати клітини прокаріотів і евкаріотів на малюнках і </w:t>
      </w:r>
      <w:r w:rsidRPr="00A72833">
        <w:rPr>
          <w:rFonts w:ascii="Times New Roman" w:hAnsi="Times New Roman" w:cs="Times New Roman"/>
          <w:noProof/>
          <w:color w:val="000000"/>
          <w:spacing w:val="7"/>
          <w:sz w:val="32"/>
          <w:szCs w:val="32"/>
          <w:lang w:val="uk-UA" w:eastAsia="ru-RU"/>
        </w:rPr>
        <w:t xml:space="preserve">таблицях; спостерігати явища плазмолізу і деплазмолізу;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-1"/>
          <w:sz w:val="32"/>
          <w:szCs w:val="32"/>
          <w:lang w:val="uk-UA" w:eastAsia="ru-RU"/>
        </w:rPr>
        <w:t xml:space="preserve">характеризувати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клітинну теорію Т. Шванна і її роль в обґрунтуванні </w:t>
      </w:r>
      <w:r w:rsidRPr="00A72833">
        <w:rPr>
          <w:rFonts w:ascii="Times New Roman" w:hAnsi="Times New Roman" w:cs="Times New Roman"/>
          <w:noProof/>
          <w:color w:val="000000"/>
          <w:spacing w:val="1"/>
          <w:sz w:val="32"/>
          <w:szCs w:val="32"/>
          <w:lang w:val="uk-UA" w:eastAsia="ru-RU"/>
        </w:rPr>
        <w:t xml:space="preserve">єдності органічного світу; будову прокаріотів і евкаріотів; цитоплазму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та її компоненти; будову і функції органел клітини; процеси біосинтезу </w:t>
      </w:r>
      <w:r w:rsidRPr="00A72833">
        <w:rPr>
          <w:rFonts w:ascii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 xml:space="preserve">білку; фотосинтезу; стадії клітинного циклу; процес мітозу; особливості </w:t>
      </w:r>
      <w:r w:rsidRPr="00A72833">
        <w:rPr>
          <w:rFonts w:ascii="Times New Roman" w:hAnsi="Times New Roman" w:cs="Times New Roman"/>
          <w:noProof/>
          <w:color w:val="000000"/>
          <w:sz w:val="32"/>
          <w:szCs w:val="32"/>
          <w:lang w:val="uk-UA" w:eastAsia="ru-RU"/>
        </w:rPr>
        <w:t xml:space="preserve">вірусів; тканинний, органний, організмовий рівні організації живого;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обґрунтовувати взаємозв’язок клітини із зовнішнім середовищем; </w:t>
      </w:r>
      <w:r w:rsidRPr="00A72833">
        <w:rPr>
          <w:rFonts w:ascii="Times New Roman" w:hAnsi="Times New Roman" w:cs="Times New Roman"/>
          <w:noProof/>
          <w:color w:val="000000"/>
          <w:spacing w:val="1"/>
          <w:sz w:val="32"/>
          <w:szCs w:val="32"/>
          <w:lang w:val="uk-UA" w:eastAsia="ru-RU"/>
        </w:rPr>
        <w:t xml:space="preserve">взаємозв’язок будови органел і їх функції; подібність і відмінність в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будові клітин; зв’язок пластичного й енергетичного обміну в клітині; </w:t>
      </w:r>
      <w:r w:rsidRPr="00A72833">
        <w:rPr>
          <w:rFonts w:ascii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 xml:space="preserve">взаємозв’язок будови та функцій клітин і тканин;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-2"/>
          <w:sz w:val="32"/>
          <w:szCs w:val="32"/>
          <w:lang w:val="uk-UA" w:eastAsia="ru-RU"/>
        </w:rPr>
        <w:t xml:space="preserve">порівнювати </w:t>
      </w:r>
      <w:r w:rsidRPr="00A72833">
        <w:rPr>
          <w:rFonts w:ascii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 xml:space="preserve">два типи </w:t>
      </w:r>
      <w:r w:rsidRPr="00A72833">
        <w:rPr>
          <w:rFonts w:ascii="Times New Roman" w:hAnsi="Times New Roman" w:cs="Times New Roman"/>
          <w:noProof/>
          <w:color w:val="000000"/>
          <w:spacing w:val="3"/>
          <w:sz w:val="32"/>
          <w:szCs w:val="32"/>
          <w:lang w:val="uk-UA" w:eastAsia="ru-RU"/>
        </w:rPr>
        <w:t xml:space="preserve">організації клітин; будову і функції мітохондрій та пластид; обмін </w:t>
      </w:r>
      <w:r w:rsidRPr="00A72833">
        <w:rPr>
          <w:rFonts w:ascii="Times New Roman" w:hAnsi="Times New Roman" w:cs="Times New Roman"/>
          <w:noProof/>
          <w:color w:val="000000"/>
          <w:spacing w:val="4"/>
          <w:sz w:val="32"/>
          <w:szCs w:val="32"/>
          <w:lang w:val="uk-UA" w:eastAsia="ru-RU"/>
        </w:rPr>
        <w:t xml:space="preserve">речовин і перетворення енергії у автотрофних і гетеротрофних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організмів; клітини прокаріотів та евкаріотів; тканини рослин і тварин;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2"/>
          <w:sz w:val="32"/>
          <w:szCs w:val="32"/>
          <w:lang w:val="uk-UA" w:eastAsia="ru-RU"/>
        </w:rPr>
        <w:t xml:space="preserve">застосовувати знання </w:t>
      </w:r>
      <w:r w:rsidRPr="00A72833">
        <w:rPr>
          <w:rFonts w:ascii="Times New Roman" w:hAnsi="Times New Roman" w:cs="Times New Roman"/>
          <w:noProof/>
          <w:color w:val="000000"/>
          <w:spacing w:val="2"/>
          <w:sz w:val="32"/>
          <w:szCs w:val="32"/>
          <w:lang w:val="uk-UA" w:eastAsia="ru-RU"/>
        </w:rPr>
        <w:t xml:space="preserve">про мембрани, поверхневий апарат для доведення єдності органічного світу; про процеси життєдіяльності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вірусів і бактерій для профілактики інфекційних хвороб, інших видів </w:t>
      </w:r>
      <w:r w:rsidRPr="00A72833">
        <w:rPr>
          <w:rFonts w:ascii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 xml:space="preserve">діяльності людини;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-2"/>
          <w:sz w:val="32"/>
          <w:szCs w:val="32"/>
          <w:lang w:val="uk-UA" w:eastAsia="ru-RU"/>
        </w:rPr>
        <w:t xml:space="preserve">робити висновок </w:t>
      </w:r>
      <w:r w:rsidRPr="00A72833">
        <w:rPr>
          <w:rFonts w:ascii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 xml:space="preserve">про загальний план будови клітин </w:t>
      </w:r>
      <w:r w:rsidRPr="00A72833">
        <w:rPr>
          <w:rFonts w:ascii="Times New Roman" w:hAnsi="Times New Roman" w:cs="Times New Roman"/>
          <w:noProof/>
          <w:color w:val="000000"/>
          <w:sz w:val="32"/>
          <w:szCs w:val="32"/>
          <w:lang w:val="uk-UA" w:eastAsia="ru-RU"/>
        </w:rPr>
        <w:t xml:space="preserve">усіх організмів; про те, що організм - </w:t>
      </w:r>
      <w:r w:rsidRPr="00A72833">
        <w:rPr>
          <w:rFonts w:ascii="Times New Roman" w:hAnsi="Times New Roman" w:cs="Times New Roman"/>
          <w:noProof/>
          <w:color w:val="000000"/>
          <w:sz w:val="32"/>
          <w:szCs w:val="32"/>
          <w:lang w:val="uk-UA" w:eastAsia="ru-RU"/>
        </w:rPr>
        <w:lastRenderedPageBreak/>
        <w:t xml:space="preserve">відкрита цілісна система, здатна </w:t>
      </w:r>
      <w:r w:rsidRPr="00A72833">
        <w:rPr>
          <w:rFonts w:ascii="Times New Roman" w:hAnsi="Times New Roman" w:cs="Times New Roman"/>
          <w:noProof/>
          <w:color w:val="000000"/>
          <w:spacing w:val="5"/>
          <w:sz w:val="32"/>
          <w:szCs w:val="32"/>
          <w:lang w:val="uk-UA" w:eastAsia="ru-RU"/>
        </w:rPr>
        <w:t xml:space="preserve">до  саморегуляції;  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5"/>
          <w:sz w:val="32"/>
          <w:szCs w:val="32"/>
          <w:lang w:val="uk-UA" w:eastAsia="ru-RU"/>
        </w:rPr>
        <w:t xml:space="preserve">дотримуватися  правил  </w:t>
      </w:r>
      <w:r w:rsidRPr="00A72833">
        <w:rPr>
          <w:rFonts w:ascii="Times New Roman" w:hAnsi="Times New Roman" w:cs="Times New Roman"/>
          <w:noProof/>
          <w:color w:val="000000"/>
          <w:spacing w:val="5"/>
          <w:sz w:val="32"/>
          <w:szCs w:val="32"/>
          <w:lang w:val="uk-UA" w:eastAsia="ru-RU"/>
        </w:rPr>
        <w:t xml:space="preserve">виготовлення  деяких </w:t>
      </w:r>
      <w:r w:rsidRPr="00A72833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val="uk-UA" w:eastAsia="ru-RU"/>
        </w:rPr>
        <w:t>препаратів.</w:t>
      </w:r>
    </w:p>
    <w:p w:rsidR="00835D7D" w:rsidRPr="00A72833" w:rsidRDefault="00835D7D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noProof/>
          <w:color w:val="000000"/>
          <w:spacing w:val="-1"/>
          <w:sz w:val="32"/>
          <w:szCs w:val="32"/>
          <w:lang w:val="uk-UA" w:eastAsia="ru-RU"/>
        </w:rPr>
        <w:t xml:space="preserve">характеризувати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закони Менделя; явище </w:t>
      </w:r>
      <w:r w:rsidRPr="00A72833">
        <w:rPr>
          <w:rFonts w:ascii="Times New Roman" w:hAnsi="Times New Roman" w:cs="Times New Roman"/>
          <w:noProof/>
          <w:color w:val="000000"/>
          <w:spacing w:val="2"/>
          <w:sz w:val="32"/>
          <w:szCs w:val="32"/>
          <w:lang w:val="uk-UA" w:eastAsia="ru-RU"/>
        </w:rPr>
        <w:t xml:space="preserve">проміжного успадкування; закономірності мінливості; причини </w:t>
      </w:r>
      <w:r w:rsidRPr="00A72833">
        <w:rPr>
          <w:rFonts w:ascii="Times New Roman" w:hAnsi="Times New Roman" w:cs="Times New Roman"/>
          <w:noProof/>
          <w:color w:val="000000"/>
          <w:spacing w:val="4"/>
          <w:sz w:val="32"/>
          <w:szCs w:val="32"/>
          <w:lang w:val="uk-UA" w:eastAsia="ru-RU"/>
        </w:rPr>
        <w:t xml:space="preserve">модифікаційної мінливості; норму реакції; мутаційну мінливість; </w:t>
      </w:r>
      <w:r w:rsidRPr="00A72833">
        <w:rPr>
          <w:rFonts w:ascii="Times New Roman" w:hAnsi="Times New Roman" w:cs="Times New Roman"/>
          <w:noProof/>
          <w:color w:val="000000"/>
          <w:spacing w:val="10"/>
          <w:sz w:val="32"/>
          <w:szCs w:val="32"/>
          <w:lang w:val="uk-UA" w:eastAsia="ru-RU"/>
        </w:rPr>
        <w:t xml:space="preserve">мутагенні фактори; функції генів; значення генотипу і умов </w:t>
      </w:r>
      <w:r w:rsidRPr="00A72833">
        <w:rPr>
          <w:rFonts w:ascii="Times New Roman" w:hAnsi="Times New Roman" w:cs="Times New Roman"/>
          <w:noProof/>
          <w:color w:val="000000"/>
          <w:sz w:val="32"/>
          <w:szCs w:val="32"/>
          <w:lang w:val="uk-UA" w:eastAsia="ru-RU"/>
        </w:rPr>
        <w:t xml:space="preserve">середовища; можливості сучасної біотехнології; </w:t>
      </w:r>
      <w:r w:rsidRPr="00A72833">
        <w:rPr>
          <w:rFonts w:ascii="Times New Roman" w:hAnsi="Times New Roman" w:cs="Times New Roman"/>
          <w:i/>
          <w:iCs/>
          <w:noProof/>
          <w:color w:val="000000"/>
          <w:sz w:val="32"/>
          <w:szCs w:val="32"/>
          <w:lang w:val="uk-UA" w:eastAsia="ru-RU"/>
        </w:rPr>
        <w:t xml:space="preserve">пояснювати </w:t>
      </w:r>
      <w:r w:rsidRPr="00A72833">
        <w:rPr>
          <w:rFonts w:ascii="Times New Roman" w:hAnsi="Times New Roman" w:cs="Times New Roman"/>
          <w:noProof/>
          <w:color w:val="000000"/>
          <w:sz w:val="32"/>
          <w:szCs w:val="32"/>
          <w:lang w:val="uk-UA" w:eastAsia="ru-RU"/>
        </w:rPr>
        <w:t xml:space="preserve">поняття гену, генотипу, фенотипу, домінантні й рецесивні стани ознак, алельні гени, гетерозиготи, гомозиготи; адаптивний характер модифікаційних змін; значення закону гомологічних рядів спадкової мінливості для селекції; можливості використання трансгенних організмів; спадкової мінливості для селекції; </w:t>
      </w:r>
      <w:r w:rsidRPr="00A72833">
        <w:rPr>
          <w:rFonts w:ascii="Times New Roman" w:hAnsi="Times New Roman" w:cs="Times New Roman"/>
          <w:i/>
          <w:iCs/>
          <w:noProof/>
          <w:color w:val="000000"/>
          <w:sz w:val="32"/>
          <w:szCs w:val="32"/>
          <w:lang w:val="uk-UA" w:eastAsia="ru-RU"/>
        </w:rPr>
        <w:t xml:space="preserve">обґрунтовувати </w:t>
      </w:r>
      <w:r w:rsidRPr="00A72833">
        <w:rPr>
          <w:rFonts w:ascii="Times New Roman" w:hAnsi="Times New Roman" w:cs="Times New Roman"/>
          <w:noProof/>
          <w:color w:val="000000"/>
          <w:sz w:val="32"/>
          <w:szCs w:val="32"/>
          <w:lang w:val="uk-UA" w:eastAsia="ru-RU"/>
        </w:rPr>
        <w:t xml:space="preserve">роль спадковості в еволюції організмів; значення законів спадковості для практичної діяльності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людства; необхідність обережного ставлення до втілення генетично </w:t>
      </w:r>
      <w:r w:rsidRPr="00A72833">
        <w:rPr>
          <w:rFonts w:ascii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 xml:space="preserve">модифікованих продуктів;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-2"/>
          <w:sz w:val="32"/>
          <w:szCs w:val="32"/>
          <w:lang w:val="uk-UA" w:eastAsia="ru-RU"/>
        </w:rPr>
        <w:t xml:space="preserve">порівнювати </w:t>
      </w:r>
      <w:r w:rsidRPr="00A72833">
        <w:rPr>
          <w:rFonts w:ascii="Times New Roman" w:hAnsi="Times New Roman" w:cs="Times New Roman"/>
          <w:noProof/>
          <w:color w:val="000000"/>
          <w:spacing w:val="-2"/>
          <w:sz w:val="32"/>
          <w:szCs w:val="32"/>
          <w:lang w:val="uk-UA" w:eastAsia="ru-RU"/>
        </w:rPr>
        <w:t xml:space="preserve">генотип і фенотип; гомозиготи і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 xml:space="preserve">гетерозиготи; мутаційну і модифікаційну мінливість; форми спадкової </w:t>
      </w:r>
      <w:r w:rsidRPr="00A72833">
        <w:rPr>
          <w:rFonts w:ascii="Times New Roman" w:hAnsi="Times New Roman" w:cs="Times New Roman"/>
          <w:noProof/>
          <w:color w:val="000000"/>
          <w:spacing w:val="9"/>
          <w:sz w:val="32"/>
          <w:szCs w:val="32"/>
          <w:lang w:val="uk-UA" w:eastAsia="ru-RU"/>
        </w:rPr>
        <w:t xml:space="preserve">мінливості; класичні методи селекції з біотехнологічними; </w:t>
      </w:r>
      <w:r w:rsidRPr="00A72833">
        <w:rPr>
          <w:rFonts w:ascii="Times New Roman" w:hAnsi="Times New Roman" w:cs="Times New Roman"/>
          <w:i/>
          <w:iCs/>
          <w:noProof/>
          <w:color w:val="000000"/>
          <w:spacing w:val="5"/>
          <w:sz w:val="32"/>
          <w:szCs w:val="32"/>
          <w:lang w:val="uk-UA" w:eastAsia="ru-RU"/>
        </w:rPr>
        <w:t xml:space="preserve">застосовувати знання: </w:t>
      </w:r>
      <w:r w:rsidRPr="00A72833">
        <w:rPr>
          <w:rFonts w:ascii="Times New Roman" w:hAnsi="Times New Roman" w:cs="Times New Roman"/>
          <w:noProof/>
          <w:color w:val="000000"/>
          <w:spacing w:val="5"/>
          <w:sz w:val="32"/>
          <w:szCs w:val="32"/>
          <w:lang w:val="uk-UA" w:eastAsia="ru-RU"/>
        </w:rPr>
        <w:t xml:space="preserve">законів генетики для складання схем </w:t>
      </w:r>
      <w:r w:rsidRPr="00A72833">
        <w:rPr>
          <w:rFonts w:ascii="Times New Roman" w:hAnsi="Times New Roman" w:cs="Times New Roman"/>
          <w:noProof/>
          <w:color w:val="000000"/>
          <w:sz w:val="32"/>
          <w:szCs w:val="32"/>
          <w:lang w:val="uk-UA" w:eastAsia="ru-RU"/>
        </w:rPr>
        <w:t xml:space="preserve">схрещування, розв’язування генетичних задач; для </w:t>
      </w:r>
      <w:r w:rsidRPr="00A72833">
        <w:rPr>
          <w:rFonts w:ascii="Times New Roman" w:hAnsi="Times New Roman" w:cs="Times New Roman"/>
          <w:noProof/>
          <w:color w:val="000000"/>
          <w:spacing w:val="-1"/>
          <w:sz w:val="32"/>
          <w:szCs w:val="32"/>
          <w:lang w:val="uk-UA" w:eastAsia="ru-RU"/>
        </w:rPr>
        <w:t>обґрунтування заходів захисту від впливу мутагенних факторів.</w:t>
      </w:r>
    </w:p>
    <w:p w:rsidR="00835D7D" w:rsidRPr="00A72833" w:rsidRDefault="00835D7D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наводити приклади: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впливу чинників різного походження на онтогенез;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характеризувати: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принципи взаємодії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алельних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і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неалельних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генів; функції генів; значення генотипу і умов середовища для формування фенотипу; типи успадкування у людини( домінантне і рецесивне, множинне, полігенне, зчеплене зі статтю) принципи і перспективи генної інженерії; принципи і перспективи генної терапії; генетичні основи поведінки;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пояснювати: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значення диференціювання клітин; сучасне уявлення про ген; значення картування генома людини; практичне значення медико-генетичного консультування; можливості профілактики спадкових хвороб людини; перспективи використання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трансгенних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організмів;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обґрунтовувати: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небажаність шлюбів між кровними родичами;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порівнювати: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різні механізмі передачі спадкової інформації.</w:t>
      </w:r>
    </w:p>
    <w:p w:rsidR="00835D7D" w:rsidRPr="00A72833" w:rsidRDefault="00835D7D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наводити приклади: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- застосування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ембріотехнологій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людиною;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характеризувати: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запліднення у тварин і рослин;  етапи онтогенезу у рослин і тварин;  ембріогенез хордових тварин; постембріональний розвиток тварин; типи росту та його регуляцію; регенерацію у рослин і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lastRenderedPageBreak/>
        <w:t xml:space="preserve">тварин;  можливості корекції вад розвитку людини; можливості регенерації у людини;  процеси старіння;  характеризує способи проблеми безпліддя у людини; життєві цикли організмів різних царств;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пояснювати: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значення штучного запліднення; біологічні основи контрацепції; вплив зовнішніх умов на формування та розвиток організму; взаємодію частин організму під час розвитку; чергування поколінь у життєвому циклі організмів; роль стимулу в поведінкових реакціях;  зміни поведінки живих істот з часом; циклічні зміни поведінки; принципи соціальної поведінки; групову поведінку; принципи територіальної поведінки; особливості поведінки людини; особливості поведінки жінок і чоловіків; фізіологічні основи поведінки; біологічно та культурно обумовлені причини   поведінки людини; 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обґрунтовувати: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роль спадкових факторів у формуванні поведінки людини; формування цілеспрямованої поведінки;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порівнювати: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видову тривалість життя організмів різних царств; тривалість життя людини в різних країнах світу; гіпотези старіння людини; </w:t>
      </w:r>
      <w:r w:rsidRPr="00A72833">
        <w:rPr>
          <w:rFonts w:ascii="Times New Roman" w:hAnsi="Times New Roman" w:cs="Times New Roman"/>
          <w:i/>
          <w:sz w:val="32"/>
          <w:szCs w:val="32"/>
          <w:lang w:val="uk-UA" w:eastAsia="ru-RU"/>
        </w:rPr>
        <w:t>аналізувати та оцінювати: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значення сучасних технологій клонування людини й інших організмів і пов’язаних з ними біологічних та етичних проблем; можливість застосування стовбурових клітин для лікування  хвороб людини;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застосовувати знання: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про вплив умов життя матері і батька на розвиток зародка і плода для підготовки до народження дитини; для аналізу власної поведінки; для прогнозування поведінки людини у взаємодіючих групах; для оцінки перспективи створення і використання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аніматів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(автономних роботів);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робити висновок: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про роль спадковості і факторів зовнішнього середовища в онтогенезі.</w:t>
      </w:r>
    </w:p>
    <w:p w:rsidR="00A72833" w:rsidRPr="00A72833" w:rsidRDefault="00A72833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наводити приклади: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різних типів взаємозв’язків між організмами, ланцюгів живлення; екологічних пірамід;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характеризувати: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функціонування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надорганізмових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систем; структуру популяції, угруповання, екосистеми; ланцюги живлення, механізми, що регулюють чисельність популяцій; роль поведінки (наприклад, територіальної) у підтримці сталої чисельності популяцій; роль людини у підтримці штучних екосистем;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пояснювати: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шляхи пристосування організмів до умов існування; зв’язки компонентів екосистем; правило екологічних пірамід як наслідок закону збереження енергії та інших законів термодинаміки; значення кругообігу речовин у підтримці цілісності екосистем;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порівнювати: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функціональну роль продуцентів,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консументів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та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редуцентів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у житті екосистем; природні та штучні екосистеми. </w:t>
      </w:r>
      <w:r w:rsidRPr="00A72833">
        <w:rPr>
          <w:rFonts w:ascii="Times New Roman" w:hAnsi="Times New Roman" w:cs="Times New Roman"/>
          <w:i/>
          <w:sz w:val="32"/>
          <w:szCs w:val="32"/>
          <w:lang w:val="uk-UA" w:eastAsia="ru-RU"/>
        </w:rPr>
        <w:lastRenderedPageBreak/>
        <w:t xml:space="preserve">застосовувати знання: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для розв’язання задач з екології, складання ланцюгів живлення, схем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колообігу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речовин у екосистемах; </w:t>
      </w:r>
      <w:r w:rsidRPr="00A72833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аналізувати та оцінювати: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наслідки власної діяльності в оточуючому середовищі; </w:t>
      </w:r>
      <w:r w:rsidRPr="00A72833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робити висновок: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про цілісність та саморегуляцію екосистем.</w:t>
      </w:r>
    </w:p>
    <w:p w:rsidR="00A72833" w:rsidRPr="00A72833" w:rsidRDefault="00A72833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характеризувати: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біосферу, її функціональні компоненти; особливості Землі, як планети, що забезпечує існування біосфери; зростання чисельності людства в історичний час та його майбутні перспективи; ноосферу;ріст чисельності людства і проблеми, які з ним пов’язані; форми забруднення оточуючого середовища; концепції охорони природи: раціональне природокористування, концепція сталого розвитку;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порівнювати: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різні шляхи вирішення певних проблем  з точки зору їх впливу на екосистеми;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обґрунтовувати: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значення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біорізноманіття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для функціонування біосфери; вплив діяльності людини на видове різноманіття організмів та на абіотичне середовище, наслідки цієї діяльності; значення збереження </w:t>
      </w:r>
      <w:proofErr w:type="spellStart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біорізноманіття</w:t>
      </w:r>
      <w:proofErr w:type="spellEnd"/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, охорони природних екосистем для збереження сталого стану біосфері; необхідність застосування альтернативних джерел енергії;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застосовувати знання: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про особливості функціонування популяцій та екосистем для обґрунтування заходів їх охорони; для визначення стратегії і тактики своєї поведінки в сучасних умовах оточуючого середовища; </w:t>
      </w:r>
      <w:r w:rsidRPr="00A72833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аналізувати і оцінювати: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глобальні екологічні проблеми та шляхи їх розв’язання; наслідки   діяльності людства в біосфері;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робити висновок: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про цілісність та саморегуляцію біосфери.</w:t>
      </w:r>
    </w:p>
    <w:p w:rsidR="00A72833" w:rsidRPr="00A72833" w:rsidRDefault="00A72833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наводити приклади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відносного пристосування організмів до умов середовища;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характеризувати: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основні положення еволюційної гіпотези Ч. Дарвіна; вид, як головну одиницю систематики та якісний етап еволюції;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пояснювати: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значення природного добору у виникненні пристосованості; різноманіття пристосувань організмів як результат еволюції;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 xml:space="preserve">порівнювати: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>підходи до пояснення доцільності життя, що засновані на наукових даних та на вірі; мікроеволюцію та макроеволюцію</w:t>
      </w:r>
      <w:r w:rsidRPr="00A72833">
        <w:rPr>
          <w:rFonts w:ascii="Times New Roman" w:hAnsi="Times New Roman" w:cs="Times New Roman"/>
          <w:color w:val="0000FF"/>
          <w:sz w:val="32"/>
          <w:szCs w:val="32"/>
          <w:lang w:val="uk-UA" w:eastAsia="ru-RU"/>
        </w:rPr>
        <w:t xml:space="preserve">; 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штучний і природний добір;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застосовувати знання: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про еволюцію організмів для пояснення особливостей їх класифікації, індивідуального розвитку тощо; </w:t>
      </w:r>
      <w:r w:rsidRPr="00A72833">
        <w:rPr>
          <w:rFonts w:ascii="Times New Roman" w:hAnsi="Times New Roman" w:cs="Times New Roman"/>
          <w:i/>
          <w:sz w:val="32"/>
          <w:szCs w:val="32"/>
          <w:lang w:val="uk-UA" w:eastAsia="ru-RU"/>
        </w:rPr>
        <w:t>аналізувати та оцінювати: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гіпотези походження життя і людини; </w:t>
      </w: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робити висновок: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про розвиток природи в часі.</w:t>
      </w:r>
    </w:p>
    <w:p w:rsidR="00A72833" w:rsidRPr="00A72833" w:rsidRDefault="00A72833" w:rsidP="00A72833">
      <w:pPr>
        <w:pStyle w:val="a4"/>
        <w:numPr>
          <w:ilvl w:val="0"/>
          <w:numId w:val="13"/>
        </w:numPr>
        <w:ind w:left="-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A72833">
        <w:rPr>
          <w:rFonts w:ascii="Times New Roman" w:hAnsi="Times New Roman" w:cs="Times New Roman"/>
          <w:i/>
          <w:iCs/>
          <w:sz w:val="32"/>
          <w:szCs w:val="32"/>
          <w:lang w:val="uk-UA" w:eastAsia="ru-RU"/>
        </w:rPr>
        <w:t>Демонстрування:</w:t>
      </w:r>
      <w:r w:rsidRPr="00A72833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скам’янілостей, відбитків, викопних решток рослин і тварин, фільмів, схем тощо.</w:t>
      </w:r>
    </w:p>
    <w:p w:rsidR="00835D7D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5D7D" w:rsidRPr="007E7114" w:rsidRDefault="00835D7D" w:rsidP="007E7114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35D7D" w:rsidRPr="007E7114" w:rsidSect="00781D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232"/>
    <w:multiLevelType w:val="hybridMultilevel"/>
    <w:tmpl w:val="7A98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0A4"/>
    <w:multiLevelType w:val="hybridMultilevel"/>
    <w:tmpl w:val="6E621AC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2AA38E8"/>
    <w:multiLevelType w:val="hybridMultilevel"/>
    <w:tmpl w:val="A79A3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268E"/>
    <w:multiLevelType w:val="hybridMultilevel"/>
    <w:tmpl w:val="8550D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681"/>
    <w:multiLevelType w:val="hybridMultilevel"/>
    <w:tmpl w:val="469AD1B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EEF4B08"/>
    <w:multiLevelType w:val="hybridMultilevel"/>
    <w:tmpl w:val="853610D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2F3256BF"/>
    <w:multiLevelType w:val="hybridMultilevel"/>
    <w:tmpl w:val="46929C0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13F46FA"/>
    <w:multiLevelType w:val="hybridMultilevel"/>
    <w:tmpl w:val="2A96189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3723C08"/>
    <w:multiLevelType w:val="hybridMultilevel"/>
    <w:tmpl w:val="5B62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156B"/>
    <w:multiLevelType w:val="hybridMultilevel"/>
    <w:tmpl w:val="D93ED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65B9E"/>
    <w:multiLevelType w:val="hybridMultilevel"/>
    <w:tmpl w:val="FB1AB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468D8"/>
    <w:multiLevelType w:val="hybridMultilevel"/>
    <w:tmpl w:val="FB4E692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DB723BF"/>
    <w:multiLevelType w:val="hybridMultilevel"/>
    <w:tmpl w:val="2952A6F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B8"/>
    <w:rsid w:val="005433B8"/>
    <w:rsid w:val="00781DA2"/>
    <w:rsid w:val="007E7114"/>
    <w:rsid w:val="00835D7D"/>
    <w:rsid w:val="00992642"/>
    <w:rsid w:val="00A72833"/>
    <w:rsid w:val="00C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2014-11-05T17:26:00Z</dcterms:created>
  <dcterms:modified xsi:type="dcterms:W3CDTF">2014-11-25T18:09:00Z</dcterms:modified>
</cp:coreProperties>
</file>